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11546"/>
      </w:tblGrid>
      <w:tr w:rsidR="00895712" w:rsidTr="00895712">
        <w:trPr>
          <w:trHeight w:val="3770"/>
        </w:trPr>
        <w:tc>
          <w:tcPr>
            <w:tcW w:w="3430" w:type="dxa"/>
          </w:tcPr>
          <w:p w:rsidR="00895712" w:rsidRDefault="00895712" w:rsidP="007F74D4">
            <w:pPr>
              <w:tabs>
                <w:tab w:val="left" w:pos="9639"/>
              </w:tabs>
            </w:pPr>
            <w:r>
              <w:t>Сигнальные индикаторы коррупции</w:t>
            </w:r>
          </w:p>
        </w:tc>
        <w:tc>
          <w:tcPr>
            <w:tcW w:w="11546" w:type="dxa"/>
          </w:tcPr>
          <w:p w:rsidR="00895712" w:rsidRDefault="00895712" w:rsidP="007F74D4">
            <w:pPr>
              <w:tabs>
                <w:tab w:val="left" w:pos="9639"/>
              </w:tabs>
            </w:pPr>
            <w:r>
              <w:t>-незначительное количество участников закупок;</w:t>
            </w:r>
          </w:p>
          <w:p w:rsidR="00895712" w:rsidRDefault="00895712" w:rsidP="007F74D4">
            <w:pPr>
              <w:tabs>
                <w:tab w:val="left" w:pos="9639"/>
              </w:tabs>
            </w:pPr>
            <w:r>
              <w:t>-существенное количество неконкурентных способов осуществления закупки, то есть в форме закупки у единственного поставщика (подрядчика, исполнителя);</w:t>
            </w:r>
          </w:p>
          <w:p w:rsidR="00895712" w:rsidRDefault="00895712" w:rsidP="007F74D4">
            <w:pPr>
              <w:tabs>
                <w:tab w:val="left" w:pos="9639"/>
              </w:tabs>
            </w:pPr>
            <w:r>
              <w:t>-в качестве поставщика (подрядчика, исполнителя) выступает одно и то же физическое (юридическое) лицо;</w:t>
            </w:r>
          </w:p>
          <w:p w:rsidR="00895712" w:rsidRDefault="00895712" w:rsidP="00895712">
            <w:pPr>
              <w:tabs>
                <w:tab w:val="left" w:pos="9639"/>
              </w:tabs>
            </w:pPr>
            <w:r>
              <w:t>-участники закупки неожиданно отзывают свои заявки;</w:t>
            </w:r>
          </w:p>
          <w:p w:rsidR="00895712" w:rsidRDefault="00895712" w:rsidP="00895712">
            <w:pPr>
              <w:tabs>
                <w:tab w:val="left" w:pos="9639"/>
              </w:tabs>
            </w:pPr>
            <w:r>
              <w:t>-в качестве субподрядчика привлекаются участники закупки, не определенные в качестве поставщика (подрядчика, исполнителя);</w:t>
            </w:r>
          </w:p>
          <w:p w:rsidR="00895712" w:rsidRDefault="00895712" w:rsidP="00895712">
            <w:pPr>
              <w:tabs>
                <w:tab w:val="left" w:pos="9639"/>
              </w:tabs>
            </w:pPr>
            <w:r>
              <w:t>-участники закупки являются юридическими лицами, обладающими следующими признаками:</w:t>
            </w:r>
          </w:p>
          <w:p w:rsidR="00895712" w:rsidRDefault="00895712" w:rsidP="00895712">
            <w:pPr>
              <w:tabs>
                <w:tab w:val="left" w:pos="9639"/>
              </w:tabs>
            </w:pPr>
            <w:r>
              <w:t xml:space="preserve">создание по адресу массовой регистрации, незначительный размер уставного капитал, отсутствие на праве собственности или ином основании оборудования для исполнения контракта, недавняя регистрация организации, отсутствие непосредственного контакта с контрагентом, отсутствие в штатном расписании должности главного бухгалтера, </w:t>
            </w:r>
            <w:r w:rsidR="00E22389">
              <w:t xml:space="preserve">договоры с контрагентом содержат условия, которые не характерны обычной практике и </w:t>
            </w:r>
            <w:proofErr w:type="spellStart"/>
            <w:r w:rsidR="00E22389">
              <w:t>тд</w:t>
            </w:r>
            <w:proofErr w:type="spellEnd"/>
          </w:p>
          <w:p w:rsidR="00895712" w:rsidRDefault="00895712" w:rsidP="00895712">
            <w:pPr>
              <w:tabs>
                <w:tab w:val="left" w:pos="9639"/>
              </w:tabs>
            </w:pPr>
          </w:p>
        </w:tc>
      </w:tr>
      <w:tr w:rsidR="00895712" w:rsidTr="00895712">
        <w:trPr>
          <w:trHeight w:val="3862"/>
        </w:trPr>
        <w:tc>
          <w:tcPr>
            <w:tcW w:w="3430" w:type="dxa"/>
          </w:tcPr>
          <w:p w:rsidR="00895712" w:rsidRDefault="00E22389" w:rsidP="007F74D4">
            <w:pPr>
              <w:tabs>
                <w:tab w:val="left" w:pos="9639"/>
              </w:tabs>
            </w:pPr>
            <w:r>
              <w:t>Социально-нейтральные индикаторы коррупции</w:t>
            </w:r>
          </w:p>
        </w:tc>
        <w:tc>
          <w:tcPr>
            <w:tcW w:w="11546" w:type="dxa"/>
          </w:tcPr>
          <w:p w:rsidR="00895712" w:rsidRDefault="00E22389" w:rsidP="00E22389">
            <w:pPr>
              <w:tabs>
                <w:tab w:val="left" w:pos="9639"/>
              </w:tabs>
            </w:pPr>
            <w:r>
              <w:t>-частые и длительные приватные переговоры с потенциальными поставщиками;</w:t>
            </w:r>
          </w:p>
          <w:p w:rsidR="00E22389" w:rsidRDefault="00E22389" w:rsidP="00E22389">
            <w:pPr>
              <w:tabs>
                <w:tab w:val="left" w:pos="9639"/>
              </w:tabs>
            </w:pPr>
            <w:r>
              <w:t>-необоснованное резкое изменение материального благосостояния ответственных должностных лиц;</w:t>
            </w:r>
          </w:p>
          <w:p w:rsidR="00E22389" w:rsidRDefault="00E22389" w:rsidP="00E22389">
            <w:pPr>
              <w:tabs>
                <w:tab w:val="left" w:pos="9639"/>
              </w:tabs>
            </w:pPr>
            <w:r>
              <w:t>-отказ от очередного отпуска, присутствие на работе при болезни в период проведения крупных закупок;</w:t>
            </w:r>
          </w:p>
          <w:p w:rsidR="00E22389" w:rsidRDefault="00E22389" w:rsidP="00E22389">
            <w:pPr>
              <w:tabs>
                <w:tab w:val="left" w:pos="9639"/>
              </w:tabs>
            </w:pPr>
            <w:r>
              <w:t>-неожиданный интерес к работе сотрудников, не входящих в непосредственную компетенцию должностного лица, отвечающего за осуществление закупок;</w:t>
            </w:r>
          </w:p>
          <w:p w:rsidR="00E22389" w:rsidRDefault="00E22389" w:rsidP="00E22389">
            <w:pPr>
              <w:tabs>
                <w:tab w:val="left" w:pos="9639"/>
              </w:tabs>
            </w:pPr>
            <w:r>
              <w:t>-неожиданная смена точки зрения на рассматриваемые вопросы.</w:t>
            </w:r>
          </w:p>
        </w:tc>
      </w:tr>
    </w:tbl>
    <w:p w:rsidR="009734F8" w:rsidRDefault="009734F8" w:rsidP="007F74D4">
      <w:pPr>
        <w:tabs>
          <w:tab w:val="left" w:pos="9639"/>
        </w:tabs>
        <w:ind w:left="-426" w:firstLine="426"/>
      </w:pPr>
    </w:p>
    <w:sectPr w:rsidR="009734F8" w:rsidSect="007F7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91" w:rsidRDefault="00681291" w:rsidP="007F74D4">
      <w:r>
        <w:separator/>
      </w:r>
    </w:p>
  </w:endnote>
  <w:endnote w:type="continuationSeparator" w:id="0">
    <w:p w:rsidR="00681291" w:rsidRDefault="00681291" w:rsidP="007F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91" w:rsidRDefault="00681291" w:rsidP="007F74D4">
      <w:r>
        <w:separator/>
      </w:r>
    </w:p>
  </w:footnote>
  <w:footnote w:type="continuationSeparator" w:id="0">
    <w:p w:rsidR="00681291" w:rsidRDefault="00681291" w:rsidP="007F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D4" w:rsidRDefault="003A5FD2" w:rsidP="007F74D4">
    <w:pPr>
      <w:pStyle w:val="a5"/>
      <w:jc w:val="right"/>
    </w:pPr>
    <w:r>
      <w:t>Утвержден</w:t>
    </w:r>
    <w:r w:rsidR="007F74D4">
      <w:t xml:space="preserve"> приказ</w:t>
    </w:r>
    <w:r>
      <w:t xml:space="preserve">ом ОГБПОУ </w:t>
    </w:r>
    <w:r>
      <w:t>УМТ</w:t>
    </w:r>
  </w:p>
  <w:p w:rsidR="007F74D4" w:rsidRDefault="007F74D4" w:rsidP="007F74D4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№   </w:t>
    </w:r>
    <w:r w:rsidR="003D597E">
      <w:t>313</w:t>
    </w:r>
    <w:r>
      <w:t xml:space="preserve">    от </w:t>
    </w:r>
    <w:r w:rsidR="003D597E">
      <w:t>11.05.2021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D4"/>
    <w:rsid w:val="00006E44"/>
    <w:rsid w:val="00251493"/>
    <w:rsid w:val="00385774"/>
    <w:rsid w:val="003A5FD2"/>
    <w:rsid w:val="003C4033"/>
    <w:rsid w:val="003D597E"/>
    <w:rsid w:val="004450A1"/>
    <w:rsid w:val="0046765D"/>
    <w:rsid w:val="005268A8"/>
    <w:rsid w:val="00681291"/>
    <w:rsid w:val="00720B57"/>
    <w:rsid w:val="007C7A11"/>
    <w:rsid w:val="007F74D4"/>
    <w:rsid w:val="008725A1"/>
    <w:rsid w:val="00895712"/>
    <w:rsid w:val="009734F8"/>
    <w:rsid w:val="00C300A9"/>
    <w:rsid w:val="00C3557D"/>
    <w:rsid w:val="00CF7B30"/>
    <w:rsid w:val="00E22389"/>
    <w:rsid w:val="00EB1AD6"/>
    <w:rsid w:val="00F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4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7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7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7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2021-05-21T10:53:00Z</cp:lastPrinted>
  <dcterms:created xsi:type="dcterms:W3CDTF">2021-05-21T10:56:00Z</dcterms:created>
  <dcterms:modified xsi:type="dcterms:W3CDTF">2021-05-21T10:56:00Z</dcterms:modified>
</cp:coreProperties>
</file>